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05FC1459" w:rsidR="00D8190E" w:rsidRPr="000F5C43" w:rsidRDefault="002D4B9D" w:rsidP="002D4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b/>
          <w:color w:val="000000"/>
          <w:lang w:val="en-US"/>
        </w:rPr>
      </w:pPr>
      <w:proofErr w:type="spellStart"/>
      <w:r w:rsidRPr="000F5C43">
        <w:rPr>
          <w:rFonts w:ascii="Arial" w:eastAsia="Arial" w:hAnsi="Arial" w:cs="Arial" w:hint="cs"/>
          <w:b/>
          <w:color w:val="000000"/>
          <w:lang w:val="en-US"/>
        </w:rPr>
        <w:t>Matriks</w:t>
      </w:r>
      <w:proofErr w:type="spellEnd"/>
      <w:r w:rsidRPr="000F5C43">
        <w:rPr>
          <w:rFonts w:ascii="Arial" w:eastAsia="Arial" w:hAnsi="Arial" w:cs="Arial" w:hint="cs"/>
          <w:b/>
          <w:color w:val="000000"/>
          <w:lang w:val="en-US"/>
        </w:rPr>
        <w:t xml:space="preserve"> Target </w:t>
      </w:r>
      <w:proofErr w:type="spellStart"/>
      <w:r w:rsidRPr="000F5C43">
        <w:rPr>
          <w:rFonts w:ascii="Arial" w:eastAsia="Arial" w:hAnsi="Arial" w:cs="Arial" w:hint="cs"/>
          <w:b/>
          <w:color w:val="000000"/>
          <w:lang w:val="en-US"/>
        </w:rPr>
        <w:t>Capaian</w:t>
      </w:r>
      <w:proofErr w:type="spellEnd"/>
    </w:p>
    <w:p w14:paraId="52123923" w14:textId="27A58229" w:rsidR="002D4B9D" w:rsidRPr="000F5C43" w:rsidRDefault="002D4B9D" w:rsidP="002D4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b/>
          <w:color w:val="000000"/>
          <w:lang w:val="en-US"/>
        </w:rPr>
      </w:pPr>
      <w:proofErr w:type="spellStart"/>
      <w:r w:rsidRPr="000F5C43">
        <w:rPr>
          <w:rFonts w:ascii="Arial" w:eastAsia="Arial" w:hAnsi="Arial" w:cs="Arial" w:hint="cs"/>
          <w:b/>
          <w:color w:val="000000"/>
          <w:lang w:val="en-US"/>
        </w:rPr>
        <w:t>Usulan</w:t>
      </w:r>
      <w:proofErr w:type="spellEnd"/>
      <w:r w:rsidRPr="000F5C43">
        <w:rPr>
          <w:rFonts w:ascii="Arial" w:eastAsia="Arial" w:hAnsi="Arial" w:cs="Arial" w:hint="cs"/>
          <w:b/>
          <w:color w:val="000000"/>
          <w:lang w:val="en-US"/>
        </w:rPr>
        <w:t xml:space="preserve"> </w:t>
      </w:r>
      <w:proofErr w:type="spellStart"/>
      <w:r w:rsidRPr="000F5C43">
        <w:rPr>
          <w:rFonts w:ascii="Arial" w:eastAsia="Arial" w:hAnsi="Arial" w:cs="Arial" w:hint="cs"/>
          <w:b/>
          <w:color w:val="000000"/>
          <w:lang w:val="en-US"/>
        </w:rPr>
        <w:t>Rencana</w:t>
      </w:r>
      <w:proofErr w:type="spellEnd"/>
      <w:r w:rsidRPr="000F5C43">
        <w:rPr>
          <w:rFonts w:ascii="Arial" w:eastAsia="Arial" w:hAnsi="Arial" w:cs="Arial" w:hint="cs"/>
          <w:b/>
          <w:color w:val="000000"/>
          <w:lang w:val="en-US"/>
        </w:rPr>
        <w:t xml:space="preserve"> </w:t>
      </w:r>
      <w:proofErr w:type="spellStart"/>
      <w:r w:rsidRPr="000F5C43">
        <w:rPr>
          <w:rFonts w:ascii="Arial" w:eastAsia="Arial" w:hAnsi="Arial" w:cs="Arial" w:hint="cs"/>
          <w:b/>
          <w:color w:val="000000"/>
          <w:lang w:val="en-US"/>
        </w:rPr>
        <w:t>Aksi</w:t>
      </w:r>
      <w:proofErr w:type="spellEnd"/>
      <w:r w:rsidRPr="000F5C43">
        <w:rPr>
          <w:rFonts w:ascii="Arial" w:eastAsia="Arial" w:hAnsi="Arial" w:cs="Arial" w:hint="cs"/>
          <w:b/>
          <w:color w:val="000000"/>
          <w:lang w:val="en-US"/>
        </w:rPr>
        <w:t xml:space="preserve"> Nasional</w:t>
      </w:r>
    </w:p>
    <w:p w14:paraId="137F28DA" w14:textId="18F3F4D8" w:rsidR="002D4B9D" w:rsidRPr="000F5C43" w:rsidRDefault="002D4B9D" w:rsidP="002D4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b/>
          <w:color w:val="000000"/>
          <w:lang w:val="en-US"/>
        </w:rPr>
      </w:pPr>
      <w:r w:rsidRPr="000F5C43">
        <w:rPr>
          <w:rFonts w:ascii="Arial" w:eastAsia="Arial" w:hAnsi="Arial" w:cs="Arial" w:hint="cs"/>
          <w:b/>
          <w:color w:val="000000"/>
          <w:lang w:val="en-US"/>
        </w:rPr>
        <w:t>Open Government Indonesia 2023-2024</w:t>
      </w:r>
    </w:p>
    <w:p w14:paraId="0A9C2328" w14:textId="22FD58F9" w:rsidR="002D4B9D" w:rsidRPr="000F5C43" w:rsidRDefault="002D4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000000"/>
          <w:lang w:val="en-US"/>
        </w:rPr>
      </w:pPr>
    </w:p>
    <w:tbl>
      <w:tblPr>
        <w:tblW w:w="14233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5"/>
        <w:gridCol w:w="10438"/>
      </w:tblGrid>
      <w:tr w:rsidR="000F5C43" w:rsidRPr="000F5C43" w14:paraId="67C5A261" w14:textId="77777777" w:rsidTr="004C5B01">
        <w:trPr>
          <w:trHeight w:val="31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78233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0F5C43">
              <w:rPr>
                <w:rFonts w:ascii="Arial" w:eastAsia="Arial" w:hAnsi="Arial" w:cs="Arial" w:hint="cs"/>
                <w:b/>
                <w:color w:val="000000"/>
                <w:lang w:val="en-US"/>
              </w:rPr>
              <w:t>Judul</w:t>
            </w:r>
            <w:proofErr w:type="spellEnd"/>
            <w:r w:rsidRPr="000F5C43">
              <w:rPr>
                <w:rFonts w:ascii="Arial" w:eastAsia="Arial" w:hAnsi="Arial" w:cs="Arial" w:hint="cs"/>
                <w:b/>
                <w:color w:val="000000"/>
                <w:lang w:val="en-US"/>
              </w:rPr>
              <w:t xml:space="preserve"> </w:t>
            </w:r>
            <w:r w:rsidRPr="000F5C43">
              <w:rPr>
                <w:rFonts w:ascii="Arial" w:eastAsia="Arial" w:hAnsi="Arial" w:cs="Arial" w:hint="cs"/>
                <w:b/>
                <w:color w:val="000000"/>
              </w:rPr>
              <w:t>Komitmen</w:t>
            </w:r>
          </w:p>
        </w:tc>
        <w:tc>
          <w:tcPr>
            <w:tcW w:w="10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AE03A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Calibri" w:hAnsi="Arial" w:cs="Arial"/>
                <w:lang w:val="en-US"/>
              </w:rPr>
            </w:pPr>
            <w:proofErr w:type="spellStart"/>
            <w:r w:rsidRPr="000F5C43">
              <w:rPr>
                <w:rFonts w:ascii="Arial" w:eastAsia="Calibri" w:hAnsi="Arial" w:cs="Arial" w:hint="cs"/>
                <w:lang w:val="en-US"/>
              </w:rPr>
              <w:t>Pengurangan</w:t>
            </w:r>
            <w:proofErr w:type="spellEnd"/>
            <w:r w:rsidRPr="000F5C43">
              <w:rPr>
                <w:rFonts w:ascii="Arial" w:eastAsia="Calibri" w:hAnsi="Arial" w:cs="Arial" w:hint="cs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lang w:val="en-US"/>
              </w:rPr>
              <w:t>Kekerasan</w:t>
            </w:r>
            <w:proofErr w:type="spellEnd"/>
            <w:r w:rsidRPr="000F5C43">
              <w:rPr>
                <w:rFonts w:ascii="Arial" w:eastAsia="Calibri" w:hAnsi="Arial" w:cs="Arial" w:hint="cs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lang w:val="en-US"/>
              </w:rPr>
              <w:t>Seksual</w:t>
            </w:r>
            <w:proofErr w:type="spellEnd"/>
            <w:r w:rsidRPr="000F5C43">
              <w:rPr>
                <w:rFonts w:ascii="Arial" w:eastAsia="Calibri" w:hAnsi="Arial" w:cs="Arial" w:hint="cs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lang w:val="en-US"/>
              </w:rPr>
              <w:t>Melalui</w:t>
            </w:r>
            <w:proofErr w:type="spellEnd"/>
            <w:r w:rsidRPr="000F5C43">
              <w:rPr>
                <w:rFonts w:ascii="Arial" w:eastAsia="Calibri" w:hAnsi="Arial" w:cs="Arial" w:hint="cs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lang w:val="en-US"/>
              </w:rPr>
              <w:t>Implementasi</w:t>
            </w:r>
            <w:proofErr w:type="spellEnd"/>
            <w:r w:rsidRPr="000F5C43">
              <w:rPr>
                <w:rFonts w:ascii="Arial" w:eastAsia="Calibri" w:hAnsi="Arial" w:cs="Arial" w:hint="cs"/>
                <w:lang w:val="en-US"/>
              </w:rPr>
              <w:t xml:space="preserve"> UU TPKS </w:t>
            </w:r>
          </w:p>
          <w:p w14:paraId="21F8FB19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Arial" w:hAnsi="Arial" w:cs="Arial"/>
                <w:i/>
                <w:color w:val="000000"/>
                <w:lang w:val="en-US"/>
              </w:rPr>
            </w:pPr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>(</w:t>
            </w:r>
            <w:proofErr w:type="spellStart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>Usul</w:t>
            </w:r>
            <w:proofErr w:type="spellEnd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>judul</w:t>
            </w:r>
            <w:proofErr w:type="spellEnd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>dari</w:t>
            </w:r>
            <w:proofErr w:type="spellEnd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 xml:space="preserve"> OGI: </w:t>
            </w:r>
            <w:proofErr w:type="spellStart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>Penguatan</w:t>
            </w:r>
            <w:proofErr w:type="spellEnd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>Mekanisme</w:t>
            </w:r>
            <w:proofErr w:type="spellEnd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>Pemulihan</w:t>
            </w:r>
            <w:proofErr w:type="spellEnd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>dalam</w:t>
            </w:r>
            <w:proofErr w:type="spellEnd"/>
            <w:r w:rsidRPr="000F5C43">
              <w:rPr>
                <w:rFonts w:ascii="Arial" w:eastAsia="Arial" w:hAnsi="Arial" w:cs="Arial" w:hint="cs"/>
                <w:i/>
                <w:color w:val="000000"/>
                <w:lang w:val="en-US"/>
              </w:rPr>
              <w:t xml:space="preserve"> UU TPKS) </w:t>
            </w:r>
          </w:p>
        </w:tc>
      </w:tr>
      <w:tr w:rsidR="000F5C43" w:rsidRPr="000F5C43" w14:paraId="0E9340EA" w14:textId="77777777" w:rsidTr="004C5B01">
        <w:trPr>
          <w:trHeight w:val="178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35B33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Arial" w:hAnsi="Arial" w:cs="Arial"/>
                <w:b/>
                <w:color w:val="000000"/>
              </w:rPr>
            </w:pPr>
          </w:p>
          <w:p w14:paraId="49FE85F3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 w:rsidRPr="000F5C43">
              <w:rPr>
                <w:rFonts w:ascii="Arial" w:eastAsia="Arial" w:hAnsi="Arial" w:cs="Arial" w:hint="cs"/>
                <w:b/>
                <w:color w:val="000000"/>
              </w:rPr>
              <w:t>Kementerian/Lembaga Penanggung Jawab</w:t>
            </w:r>
          </w:p>
        </w:tc>
        <w:tc>
          <w:tcPr>
            <w:tcW w:w="10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58DA0" w14:textId="77777777" w:rsidR="000F5C43" w:rsidRPr="000F5C43" w:rsidRDefault="000F5C43" w:rsidP="004C5B01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Kementerian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Pemberdayaan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Perempuan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dan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Perlindungan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Anak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</w:p>
          <w:p w14:paraId="06F6FE82" w14:textId="77777777" w:rsidR="000F5C43" w:rsidRPr="000F5C43" w:rsidRDefault="000F5C43" w:rsidP="004C5B01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Kementerian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Hukum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dan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Hak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Asasi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Manusia</w:t>
            </w:r>
            <w:proofErr w:type="spellEnd"/>
          </w:p>
          <w:p w14:paraId="4C8E6A5D" w14:textId="77777777" w:rsidR="000F5C43" w:rsidRPr="000F5C43" w:rsidRDefault="000F5C43" w:rsidP="004C5B01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Lembaga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Perlindungan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Saksi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>dan</w:t>
            </w:r>
            <w:proofErr w:type="spellEnd"/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 Korban </w:t>
            </w:r>
          </w:p>
        </w:tc>
      </w:tr>
      <w:tr w:rsidR="000F5C43" w:rsidRPr="000F5C43" w14:paraId="2F61E8BB" w14:textId="77777777" w:rsidTr="004C5B01">
        <w:trPr>
          <w:trHeight w:val="31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DFD4A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 w:rsidRPr="000F5C43">
              <w:rPr>
                <w:rFonts w:ascii="Arial" w:eastAsia="Arial" w:hAnsi="Arial" w:cs="Arial" w:hint="cs"/>
                <w:b/>
                <w:color w:val="000000"/>
              </w:rPr>
              <w:t>Kementerian/Lembaga Terkait</w:t>
            </w:r>
          </w:p>
        </w:tc>
        <w:tc>
          <w:tcPr>
            <w:tcW w:w="10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AE721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 w:rsidRPr="000F5C43">
              <w:rPr>
                <w:rFonts w:ascii="Arial" w:eastAsia="Arial" w:hAnsi="Arial" w:cs="Arial" w:hint="cs"/>
                <w:color w:val="000000"/>
              </w:rPr>
              <w:t xml:space="preserve"> </w:t>
            </w:r>
          </w:p>
        </w:tc>
      </w:tr>
      <w:tr w:rsidR="000F5C43" w:rsidRPr="000F5C43" w14:paraId="75D8CE53" w14:textId="77777777" w:rsidTr="004C5B01">
        <w:trPr>
          <w:trHeight w:val="31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A1EA1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 w:rsidRPr="000F5C43">
              <w:rPr>
                <w:rFonts w:ascii="Arial" w:eastAsia="Arial" w:hAnsi="Arial" w:cs="Arial" w:hint="cs"/>
                <w:b/>
                <w:color w:val="000000"/>
              </w:rPr>
              <w:t>Bappenas</w:t>
            </w:r>
          </w:p>
        </w:tc>
        <w:tc>
          <w:tcPr>
            <w:tcW w:w="10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5F862" w14:textId="77777777" w:rsidR="000F5C43" w:rsidRPr="000F5C43" w:rsidRDefault="000F5C43" w:rsidP="004C5B01">
            <w:pPr>
              <w:pStyle w:val="ListParagraph"/>
              <w:numPr>
                <w:ilvl w:val="3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682" w:hanging="682"/>
              <w:rPr>
                <w:rFonts w:ascii="Arial" w:eastAsia="Arial" w:hAnsi="Arial" w:cs="Arial"/>
                <w:color w:val="000000"/>
                <w:lang w:val="en-US"/>
              </w:rPr>
            </w:pP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Direktorat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Keluarga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,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Perempuan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,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Anak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,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Pemuda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,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dan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Olahraga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 </w:t>
            </w:r>
          </w:p>
          <w:p w14:paraId="3D767EAD" w14:textId="77777777" w:rsidR="000F5C43" w:rsidRPr="000F5C43" w:rsidRDefault="000F5C43" w:rsidP="004C5B01">
            <w:pPr>
              <w:pStyle w:val="ListParagraph"/>
              <w:numPr>
                <w:ilvl w:val="3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682" w:hanging="682"/>
              <w:rPr>
                <w:rFonts w:ascii="Arial" w:eastAsia="Arial" w:hAnsi="Arial" w:cs="Arial"/>
                <w:color w:val="000000"/>
                <w:lang w:val="en-US"/>
              </w:rPr>
            </w:pP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Direktorat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Hukum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dan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 </w:t>
            </w:r>
            <w:proofErr w:type="spellStart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>Regulasi</w:t>
            </w:r>
            <w:proofErr w:type="spellEnd"/>
            <w:r w:rsidRPr="000F5C43">
              <w:rPr>
                <w:rFonts w:ascii="Arial" w:eastAsia="Arial" w:hAnsi="Arial" w:cs="Arial" w:hint="cs"/>
                <w:color w:val="000000"/>
                <w:lang w:val="en-US"/>
              </w:rPr>
              <w:t xml:space="preserve"> </w:t>
            </w:r>
          </w:p>
          <w:p w14:paraId="05E679BC" w14:textId="77777777" w:rsidR="000F5C43" w:rsidRPr="000F5C43" w:rsidRDefault="000F5C43" w:rsidP="004C5B01">
            <w:pPr>
              <w:pStyle w:val="ListParagraph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682"/>
              <w:rPr>
                <w:rFonts w:ascii="Arial" w:eastAsia="Arial" w:hAnsi="Arial" w:cs="Arial"/>
                <w:color w:val="000000"/>
                <w:lang w:val="en-US"/>
              </w:rPr>
            </w:pPr>
          </w:p>
        </w:tc>
      </w:tr>
      <w:tr w:rsidR="000F5C43" w:rsidRPr="000F5C43" w14:paraId="4593DE5B" w14:textId="77777777" w:rsidTr="004C5B01">
        <w:trPr>
          <w:trHeight w:val="31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04CBA" w14:textId="77777777" w:rsidR="000F5C43" w:rsidRPr="000F5C43" w:rsidRDefault="000F5C43" w:rsidP="004C5B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 w:rsidRPr="000F5C43">
              <w:rPr>
                <w:rFonts w:ascii="Arial" w:eastAsia="Arial" w:hAnsi="Arial" w:cs="Arial" w:hint="cs"/>
                <w:b/>
                <w:color w:val="000000"/>
              </w:rPr>
              <w:t>CSO Mitra</w:t>
            </w:r>
          </w:p>
        </w:tc>
        <w:tc>
          <w:tcPr>
            <w:tcW w:w="10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C37BE" w14:textId="77777777" w:rsidR="000F5C43" w:rsidRPr="000F5C43" w:rsidRDefault="000F5C43" w:rsidP="004C5B01">
            <w:pPr>
              <w:widowControl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000000"/>
              </w:rPr>
            </w:pPr>
            <w:r w:rsidRPr="000F5C43">
              <w:rPr>
                <w:rFonts w:ascii="Arial" w:eastAsia="Calibri" w:hAnsi="Arial" w:cs="Arial" w:hint="cs"/>
                <w:color w:val="000000"/>
                <w:lang w:val="en-US"/>
              </w:rPr>
              <w:t xml:space="preserve">International NGO Forum on Indonesian Development (INFID) </w:t>
            </w:r>
          </w:p>
          <w:p w14:paraId="15332208" w14:textId="77777777" w:rsidR="000F5C43" w:rsidRPr="000F5C43" w:rsidRDefault="000F5C43" w:rsidP="004C5B01">
            <w:pPr>
              <w:widowControl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uppressAutoHyphens/>
              <w:autoSpaceDE/>
              <w:autoSpaceDN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000000"/>
              </w:rPr>
            </w:pPr>
            <w:r w:rsidRPr="000F5C43">
              <w:rPr>
                <w:rFonts w:ascii="Arial" w:eastAsia="Calibri" w:hAnsi="Arial" w:cs="Arial" w:hint="cs"/>
                <w:color w:val="000000"/>
              </w:rPr>
              <w:t>Indonesia Judicial Research Society (IJRS)</w:t>
            </w:r>
          </w:p>
          <w:p w14:paraId="65AD549C" w14:textId="77777777" w:rsidR="000F5C43" w:rsidRPr="000F5C43" w:rsidRDefault="000F5C43" w:rsidP="004C5B01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uppressAutoHyphens/>
              <w:autoSpaceDE/>
              <w:autoSpaceDN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000000"/>
              </w:rPr>
            </w:pPr>
          </w:p>
        </w:tc>
      </w:tr>
    </w:tbl>
    <w:tbl>
      <w:tblPr>
        <w:tblStyle w:val="TableGrid"/>
        <w:tblW w:w="14454" w:type="dxa"/>
        <w:tblInd w:w="-444" w:type="dxa"/>
        <w:tblLook w:val="04A0" w:firstRow="1" w:lastRow="0" w:firstColumn="1" w:lastColumn="0" w:noHBand="0" w:noVBand="1"/>
      </w:tblPr>
      <w:tblGrid>
        <w:gridCol w:w="1574"/>
        <w:gridCol w:w="2525"/>
        <w:gridCol w:w="1948"/>
        <w:gridCol w:w="1829"/>
        <w:gridCol w:w="1796"/>
        <w:gridCol w:w="2045"/>
        <w:gridCol w:w="2737"/>
      </w:tblGrid>
      <w:tr w:rsidR="00DE3818" w:rsidRPr="00C755AC" w14:paraId="13EA5484" w14:textId="77777777" w:rsidTr="00BC3E53">
        <w:trPr>
          <w:trHeight w:val="470"/>
          <w:tblHeader/>
        </w:trPr>
        <w:tc>
          <w:tcPr>
            <w:tcW w:w="1574" w:type="dxa"/>
            <w:vMerge w:val="restart"/>
            <w:shd w:val="clear" w:color="auto" w:fill="D9D9D9" w:themeFill="background1" w:themeFillShade="D9"/>
            <w:vAlign w:val="center"/>
          </w:tcPr>
          <w:p w14:paraId="4F44D503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proofErr w:type="spellStart"/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>Penanggung</w:t>
            </w:r>
            <w:proofErr w:type="spellEnd"/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>Jawab</w:t>
            </w:r>
            <w:proofErr w:type="spellEnd"/>
          </w:p>
        </w:tc>
        <w:tc>
          <w:tcPr>
            <w:tcW w:w="2525" w:type="dxa"/>
            <w:vMerge w:val="restart"/>
            <w:shd w:val="clear" w:color="auto" w:fill="D9D9D9" w:themeFill="background1" w:themeFillShade="D9"/>
            <w:vAlign w:val="center"/>
          </w:tcPr>
          <w:p w14:paraId="1EACB50D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proofErr w:type="spellStart"/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>Ukuran</w:t>
            </w:r>
            <w:proofErr w:type="spellEnd"/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>Keberhasilan</w:t>
            </w:r>
            <w:proofErr w:type="spellEnd"/>
          </w:p>
        </w:tc>
        <w:tc>
          <w:tcPr>
            <w:tcW w:w="7618" w:type="dxa"/>
            <w:gridSpan w:val="4"/>
            <w:shd w:val="clear" w:color="auto" w:fill="D9D9D9" w:themeFill="background1" w:themeFillShade="D9"/>
            <w:vAlign w:val="center"/>
          </w:tcPr>
          <w:p w14:paraId="62AA68D8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id-ID"/>
              </w:rPr>
              <w:t>Target Capaian</w:t>
            </w:r>
          </w:p>
        </w:tc>
        <w:tc>
          <w:tcPr>
            <w:tcW w:w="2737" w:type="dxa"/>
            <w:vMerge w:val="restart"/>
            <w:shd w:val="clear" w:color="auto" w:fill="D9D9D9" w:themeFill="background1" w:themeFillShade="D9"/>
            <w:vAlign w:val="center"/>
          </w:tcPr>
          <w:p w14:paraId="3E851E5B" w14:textId="273E2CE0" w:rsidR="00DE3818" w:rsidRPr="00C755AC" w:rsidRDefault="00C755AC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Dukung</w:t>
            </w:r>
            <w:proofErr w:type="spellEnd"/>
          </w:p>
        </w:tc>
      </w:tr>
      <w:tr w:rsidR="00C755AC" w:rsidRPr="00C755AC" w14:paraId="2E2EADE4" w14:textId="77777777" w:rsidTr="00BC3E53">
        <w:trPr>
          <w:trHeight w:val="470"/>
          <w:tblHeader/>
        </w:trPr>
        <w:tc>
          <w:tcPr>
            <w:tcW w:w="1574" w:type="dxa"/>
            <w:vMerge/>
            <w:shd w:val="clear" w:color="auto" w:fill="D9D9D9" w:themeFill="background1" w:themeFillShade="D9"/>
          </w:tcPr>
          <w:p w14:paraId="1FB8FC0F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  <w:tc>
          <w:tcPr>
            <w:tcW w:w="2525" w:type="dxa"/>
            <w:vMerge/>
            <w:shd w:val="clear" w:color="auto" w:fill="D9D9D9" w:themeFill="background1" w:themeFillShade="D9"/>
          </w:tcPr>
          <w:p w14:paraId="16AA9675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  <w:tc>
          <w:tcPr>
            <w:tcW w:w="1948" w:type="dxa"/>
            <w:shd w:val="clear" w:color="auto" w:fill="D9D9D9" w:themeFill="background1" w:themeFillShade="D9"/>
            <w:vAlign w:val="center"/>
          </w:tcPr>
          <w:p w14:paraId="295AB32A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>B06 (2023)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14:paraId="17980FA0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>B12 (2023)</w:t>
            </w:r>
          </w:p>
        </w:tc>
        <w:tc>
          <w:tcPr>
            <w:tcW w:w="1796" w:type="dxa"/>
            <w:shd w:val="clear" w:color="auto" w:fill="D9D9D9" w:themeFill="background1" w:themeFillShade="D9"/>
            <w:vAlign w:val="center"/>
          </w:tcPr>
          <w:p w14:paraId="3F9C3DE6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>B18 (2024)</w:t>
            </w:r>
          </w:p>
        </w:tc>
        <w:tc>
          <w:tcPr>
            <w:tcW w:w="2045" w:type="dxa"/>
            <w:shd w:val="clear" w:color="auto" w:fill="D9D9D9" w:themeFill="background1" w:themeFillShade="D9"/>
            <w:vAlign w:val="center"/>
          </w:tcPr>
          <w:p w14:paraId="67FF730C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C755AC">
              <w:rPr>
                <w:rFonts w:ascii="Arial" w:hAnsi="Arial" w:cs="Arial" w:hint="cs"/>
                <w:b/>
                <w:iCs/>
                <w:sz w:val="20"/>
                <w:szCs w:val="20"/>
                <w:lang w:val="en-US"/>
              </w:rPr>
              <w:t>B24 (2024)</w:t>
            </w:r>
          </w:p>
        </w:tc>
        <w:tc>
          <w:tcPr>
            <w:tcW w:w="2737" w:type="dxa"/>
            <w:vMerge/>
            <w:shd w:val="clear" w:color="auto" w:fill="D9D9D9" w:themeFill="background1" w:themeFillShade="D9"/>
          </w:tcPr>
          <w:p w14:paraId="4DED9309" w14:textId="77777777" w:rsidR="00DE3818" w:rsidRPr="00C755AC" w:rsidRDefault="00DE3818" w:rsidP="004C5B01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  <w:tr w:rsidR="00C755AC" w:rsidRPr="00C755AC" w14:paraId="62EA4AA9" w14:textId="77777777" w:rsidTr="00BC3E53">
        <w:trPr>
          <w:trHeight w:val="989"/>
        </w:trPr>
        <w:tc>
          <w:tcPr>
            <w:tcW w:w="1574" w:type="dxa"/>
            <w:vMerge w:val="restart"/>
          </w:tcPr>
          <w:p w14:paraId="4FD1D3B3" w14:textId="7756CD50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C755AC">
              <w:rPr>
                <w:rFonts w:ascii="Arial" w:hAnsi="Arial" w:cs="Arial" w:hint="cs"/>
                <w:iCs/>
                <w:sz w:val="20"/>
                <w:szCs w:val="20"/>
                <w:lang w:val="id-ID"/>
              </w:rPr>
              <w:t>Kem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enterian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Pemberdayaan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Perempuan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dan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Perlindungan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Anak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(KPPPA)</w:t>
            </w:r>
          </w:p>
        </w:tc>
        <w:tc>
          <w:tcPr>
            <w:tcW w:w="2525" w:type="dxa"/>
          </w:tcPr>
          <w:p w14:paraId="090AFA44" w14:textId="77777777" w:rsidR="00C755AC" w:rsidRDefault="00C755AC" w:rsidP="00C755AC">
            <w:pPr>
              <w:autoSpaceDE/>
              <w:autoSpaceDN/>
              <w:rPr>
                <w:lang w:val="en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Tersedianya peraturan teknis terkait Unit Pelaksana Teknis Daerah Perlindungan Perempuan dan Anak (UPTD PPA) sebagai peraturan turunan dari UU TPKS </w:t>
            </w:r>
          </w:p>
          <w:p w14:paraId="3FB36BFE" w14:textId="020DEC42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id-ID"/>
              </w:rPr>
            </w:pPr>
          </w:p>
        </w:tc>
        <w:tc>
          <w:tcPr>
            <w:tcW w:w="1948" w:type="dxa"/>
          </w:tcPr>
          <w:p w14:paraId="6142D3AD" w14:textId="6F30D463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i/>
                <w:iCs/>
                <w:color w:val="AEAAAA" w:themeColor="background2" w:themeShade="BF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 penyusunan draf peraturan teknis terkait UPTD PPA yang melibatkan masyarakat sipil</w:t>
            </w:r>
          </w:p>
        </w:tc>
        <w:tc>
          <w:tcPr>
            <w:tcW w:w="1829" w:type="dxa"/>
          </w:tcPr>
          <w:p w14:paraId="5BBF7CF8" w14:textId="3F50BE4B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i/>
                <w:iCs/>
                <w:color w:val="AEAAAA" w:themeColor="background2" w:themeShade="BF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Tersedianya peraturan teknis terkait UPTD PPA yang telah disusun dengan kolaborasi bersama masyarakat sipil</w:t>
            </w:r>
          </w:p>
        </w:tc>
        <w:tc>
          <w:tcPr>
            <w:tcW w:w="1796" w:type="dxa"/>
          </w:tcPr>
          <w:p w14:paraId="5C2A303A" w14:textId="526220D0" w:rsidR="00C755AC" w:rsidRPr="00C755AC" w:rsidRDefault="00C755AC" w:rsidP="00C755AC">
            <w:pPr>
              <w:rPr>
                <w:rFonts w:ascii="Arial" w:hAnsi="Arial" w:cs="Arial"/>
                <w:color w:val="AEAAAA" w:themeColor="background2" w:themeShade="BF"/>
                <w:sz w:val="20"/>
                <w:szCs w:val="20"/>
              </w:rPr>
            </w:pPr>
          </w:p>
        </w:tc>
        <w:tc>
          <w:tcPr>
            <w:tcW w:w="2045" w:type="dxa"/>
          </w:tcPr>
          <w:p w14:paraId="5988FDC1" w14:textId="6FB58563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iCs/>
                <w:color w:val="AEAAAA" w:themeColor="background2" w:themeShade="BF"/>
                <w:sz w:val="20"/>
                <w:szCs w:val="20"/>
              </w:rPr>
            </w:pPr>
          </w:p>
        </w:tc>
        <w:tc>
          <w:tcPr>
            <w:tcW w:w="2737" w:type="dxa"/>
          </w:tcPr>
          <w:p w14:paraId="777BC966" w14:textId="174C54A2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  <w:tr w:rsidR="00C755AC" w:rsidRPr="00C755AC" w14:paraId="48A519EE" w14:textId="77777777" w:rsidTr="00BC3E53">
        <w:trPr>
          <w:trHeight w:val="989"/>
        </w:trPr>
        <w:tc>
          <w:tcPr>
            <w:tcW w:w="1574" w:type="dxa"/>
            <w:vMerge/>
          </w:tcPr>
          <w:p w14:paraId="513F11EE" w14:textId="77777777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id-ID"/>
              </w:rPr>
            </w:pPr>
          </w:p>
        </w:tc>
        <w:tc>
          <w:tcPr>
            <w:tcW w:w="2525" w:type="dxa"/>
          </w:tcPr>
          <w:p w14:paraId="306E6B3F" w14:textId="77777777" w:rsidR="00C755AC" w:rsidRDefault="00C755AC" w:rsidP="00C755AC">
            <w:pPr>
              <w:autoSpaceDE/>
              <w:autoSpaceDN/>
              <w:rPr>
                <w:lang w:val="en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 sosialisasi terkait implementasi UU TPKS</w:t>
            </w:r>
          </w:p>
          <w:p w14:paraId="7B9FBDCF" w14:textId="5A02972C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id-ID"/>
              </w:rPr>
            </w:pPr>
          </w:p>
        </w:tc>
        <w:tc>
          <w:tcPr>
            <w:tcW w:w="1948" w:type="dxa"/>
          </w:tcPr>
          <w:p w14:paraId="3A41B30C" w14:textId="1C1B8F37" w:rsidR="00C755AC" w:rsidRPr="002B3417" w:rsidRDefault="002B3417" w:rsidP="00C755AC">
            <w:pPr>
              <w:tabs>
                <w:tab w:val="left" w:pos="709"/>
              </w:tabs>
              <w:rPr>
                <w:rFonts w:ascii="Arial" w:hAnsi="Arial" w:cs="Arial"/>
                <w:iCs/>
                <w:color w:val="AEAAAA" w:themeColor="background2" w:themeShade="B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EAAAA" w:themeColor="background2" w:themeShade="BF"/>
                <w:sz w:val="20"/>
                <w:szCs w:val="20"/>
                <w:lang w:val="en-US"/>
              </w:rPr>
              <w:t>-</w:t>
            </w:r>
          </w:p>
        </w:tc>
        <w:tc>
          <w:tcPr>
            <w:tcW w:w="1829" w:type="dxa"/>
          </w:tcPr>
          <w:p w14:paraId="057EAF27" w14:textId="11571555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i/>
                <w:iCs/>
                <w:color w:val="AEAAAA" w:themeColor="background2" w:themeShade="BF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 sosialisasi untuk meningkatkan kesadaran publik terkait implementasi UU TPKS</w:t>
            </w:r>
          </w:p>
        </w:tc>
        <w:tc>
          <w:tcPr>
            <w:tcW w:w="1796" w:type="dxa"/>
          </w:tcPr>
          <w:p w14:paraId="68120BD6" w14:textId="4D263E3D" w:rsidR="00C755AC" w:rsidRPr="00C755AC" w:rsidRDefault="00C755AC" w:rsidP="00C755AC">
            <w:pPr>
              <w:ind w:left="65"/>
              <w:rPr>
                <w:rFonts w:ascii="Arial" w:hAnsi="Arial" w:cs="Arial"/>
                <w:i/>
                <w:iCs/>
                <w:color w:val="AEAAAA" w:themeColor="background2" w:themeShade="BF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 evaluasi hasil pelaksanaan sosialisasi </w:t>
            </w:r>
          </w:p>
        </w:tc>
        <w:tc>
          <w:tcPr>
            <w:tcW w:w="2045" w:type="dxa"/>
          </w:tcPr>
          <w:p w14:paraId="175CF214" w14:textId="78303232" w:rsidR="00C755AC" w:rsidRPr="00431C18" w:rsidRDefault="00431C18" w:rsidP="00C755AC">
            <w:pPr>
              <w:tabs>
                <w:tab w:val="left" w:pos="709"/>
              </w:tabs>
              <w:rPr>
                <w:rFonts w:ascii="Arial" w:hAnsi="Arial" w:cs="Arial"/>
                <w:iCs/>
                <w:color w:val="AEAAAA" w:themeColor="background2" w:themeShade="B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EAAAA" w:themeColor="background2" w:themeShade="BF"/>
                <w:sz w:val="20"/>
                <w:szCs w:val="20"/>
                <w:lang w:val="en-US"/>
              </w:rPr>
              <w:t>-</w:t>
            </w:r>
          </w:p>
        </w:tc>
        <w:tc>
          <w:tcPr>
            <w:tcW w:w="2737" w:type="dxa"/>
          </w:tcPr>
          <w:p w14:paraId="63BF9ADE" w14:textId="66579AB9" w:rsidR="00C755AC" w:rsidRPr="00C755AC" w:rsidRDefault="00C755AC" w:rsidP="00C755AC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  <w:tr w:rsidR="00BC3E53" w:rsidRPr="00C755AC" w14:paraId="4BCB4DDD" w14:textId="77777777" w:rsidTr="00BC3E53">
        <w:trPr>
          <w:trHeight w:val="989"/>
        </w:trPr>
        <w:tc>
          <w:tcPr>
            <w:tcW w:w="1574" w:type="dxa"/>
            <w:vMerge/>
          </w:tcPr>
          <w:p w14:paraId="5E84B837" w14:textId="77777777" w:rsidR="00BC3E53" w:rsidRPr="00C755AC" w:rsidRDefault="00BC3E53" w:rsidP="00BC3E53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id-ID"/>
              </w:rPr>
            </w:pPr>
          </w:p>
        </w:tc>
        <w:tc>
          <w:tcPr>
            <w:tcW w:w="2525" w:type="dxa"/>
          </w:tcPr>
          <w:p w14:paraId="795E90B5" w14:textId="08ED4709" w:rsidR="00BC3E53" w:rsidRDefault="00BC3E53" w:rsidP="00BC3E5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Terlaksananya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perbaikan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kelola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UPTD PPA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serta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perluasan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cakupan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penerima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manfaat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UPTD PPA</w:t>
            </w:r>
          </w:p>
          <w:p w14:paraId="11CADF17" w14:textId="2EDD3F63" w:rsidR="00D042E9" w:rsidRDefault="00D042E9" w:rsidP="00BC3E5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8D57E1F" w14:textId="06D06016" w:rsidR="00D042E9" w:rsidRPr="00D042E9" w:rsidRDefault="00D042E9" w:rsidP="00BC3E53">
            <w:pPr>
              <w:tabs>
                <w:tab w:val="left" w:pos="709"/>
              </w:tabs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usul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OGI: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bisa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digabung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ke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UK 1,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jika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memang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penyusunan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sosialisasi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standar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kelola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UPTD PPA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menjadi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follow up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peraturan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turunan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</w:p>
          <w:p w14:paraId="76DFD357" w14:textId="77777777" w:rsidR="00D042E9" w:rsidRDefault="00D042E9" w:rsidP="00BC3E5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49BF7B0" w14:textId="3BE2623F" w:rsidR="00D042E9" w:rsidRPr="00C755AC" w:rsidRDefault="00D042E9" w:rsidP="00BC3E53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8" w:type="dxa"/>
          </w:tcPr>
          <w:p w14:paraId="0E79EF63" w14:textId="1E95805F" w:rsidR="00BC3E53" w:rsidRPr="00AF4655" w:rsidRDefault="00BC3E53" w:rsidP="00BC3E53">
            <w:pPr>
              <w:tabs>
                <w:tab w:val="left" w:pos="709"/>
              </w:tabs>
              <w:rPr>
                <w:rFonts w:ascii="Arial" w:hAnsi="Arial" w:cs="Arial"/>
                <w:i/>
                <w:iCs/>
                <w:color w:val="AEAAAA" w:themeColor="background2" w:themeShade="B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AEAAAA" w:themeColor="background2" w:themeShade="BF"/>
                <w:sz w:val="20"/>
                <w:szCs w:val="20"/>
                <w:lang w:val="en-US"/>
              </w:rPr>
              <w:t>-</w:t>
            </w:r>
          </w:p>
        </w:tc>
        <w:tc>
          <w:tcPr>
            <w:tcW w:w="1829" w:type="dxa"/>
          </w:tcPr>
          <w:p w14:paraId="76E15146" w14:textId="6C0293E9" w:rsidR="00BC3E53" w:rsidRPr="00431C18" w:rsidRDefault="00431C18" w:rsidP="00BC3E53">
            <w:pPr>
              <w:tabs>
                <w:tab w:val="left" w:pos="709"/>
              </w:tabs>
              <w:rPr>
                <w:rFonts w:ascii="Arial" w:hAnsi="Arial" w:cs="Arial"/>
                <w:iCs/>
                <w:color w:val="AEAAAA" w:themeColor="background2" w:themeShade="B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Cs/>
                <w:color w:val="AEAAAA" w:themeColor="background2" w:themeShade="BF"/>
                <w:sz w:val="20"/>
                <w:szCs w:val="20"/>
                <w:lang w:val="en-US"/>
              </w:rPr>
              <w:t>-</w:t>
            </w:r>
          </w:p>
        </w:tc>
        <w:tc>
          <w:tcPr>
            <w:tcW w:w="1796" w:type="dxa"/>
          </w:tcPr>
          <w:p w14:paraId="3CF7DFFE" w14:textId="53316858" w:rsidR="00BC3E53" w:rsidRPr="00855AA6" w:rsidRDefault="00BC3E53" w:rsidP="00BC3E53">
            <w:pPr>
              <w:ind w:left="65"/>
              <w:rPr>
                <w:rFonts w:ascii="Arial" w:hAnsi="Arial" w:cs="Arial"/>
                <w:i/>
                <w:iCs/>
                <w:color w:val="AEAAAA" w:themeColor="background2" w:themeShade="BF"/>
                <w:sz w:val="20"/>
                <w:szCs w:val="20"/>
                <w:highlight w:val="yellow"/>
                <w:lang w:val="en-US"/>
              </w:rPr>
            </w:pPr>
            <w:r w:rsidRPr="00855AA6">
              <w:rPr>
                <w:rFonts w:ascii="Arial" w:hAnsi="Arial" w:cs="Arial" w:hint="cs"/>
                <w:color w:val="000000"/>
                <w:sz w:val="20"/>
                <w:szCs w:val="20"/>
                <w:highlight w:val="yellow"/>
              </w:rPr>
              <w:t xml:space="preserve">Terlaksananya perbaikan tata kelola UPTD PPA sesuai peraturan teknis dan masukan masyarakat </w:t>
            </w:r>
            <w:proofErr w:type="spellStart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luas</w:t>
            </w:r>
            <w:proofErr w:type="spellEnd"/>
          </w:p>
        </w:tc>
        <w:tc>
          <w:tcPr>
            <w:tcW w:w="2045" w:type="dxa"/>
          </w:tcPr>
          <w:p w14:paraId="0C58ECF7" w14:textId="1A9D9F38" w:rsidR="00BC3E53" w:rsidRPr="00855AA6" w:rsidRDefault="00BC3E53" w:rsidP="00BC3E53">
            <w:pPr>
              <w:tabs>
                <w:tab w:val="left" w:pos="709"/>
              </w:tabs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</w:pPr>
            <w:r w:rsidRPr="00855AA6">
              <w:rPr>
                <w:rFonts w:ascii="Arial" w:hAnsi="Arial" w:cs="Arial" w:hint="cs"/>
                <w:color w:val="000000"/>
                <w:sz w:val="20"/>
                <w:szCs w:val="20"/>
                <w:highlight w:val="yellow"/>
              </w:rPr>
              <w:t>Terlaksananya</w:t>
            </w:r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sosialisasi</w:t>
            </w:r>
            <w:proofErr w:type="spellEnd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sistem</w:t>
            </w:r>
            <w:proofErr w:type="spellEnd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dan</w:t>
            </w:r>
            <w:proofErr w:type="spellEnd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mekanisme</w:t>
            </w:r>
            <w:proofErr w:type="spellEnd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EB7547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ke</w:t>
            </w:r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pada</w:t>
            </w:r>
            <w:proofErr w:type="spellEnd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pemerintah</w:t>
            </w:r>
            <w:proofErr w:type="spellEnd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daerah</w:t>
            </w:r>
            <w:proofErr w:type="spellEnd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dan</w:t>
            </w:r>
            <w:proofErr w:type="spellEnd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jaringan</w:t>
            </w:r>
            <w:proofErr w:type="spellEnd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masyarakat</w:t>
            </w:r>
            <w:proofErr w:type="spellEnd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sipil</w:t>
            </w:r>
            <w:proofErr w:type="spellEnd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level regional </w:t>
            </w:r>
            <w:proofErr w:type="spellStart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dan</w:t>
            </w:r>
            <w:proofErr w:type="spellEnd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proofErr w:type="spellStart"/>
            <w:r w:rsidR="00D042E9" w:rsidRPr="00855AA6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lokal</w:t>
            </w:r>
            <w:bookmarkStart w:id="0" w:name="_GoBack"/>
            <w:bookmarkEnd w:id="0"/>
            <w:proofErr w:type="spellEnd"/>
          </w:p>
        </w:tc>
        <w:tc>
          <w:tcPr>
            <w:tcW w:w="2737" w:type="dxa"/>
          </w:tcPr>
          <w:p w14:paraId="4A878377" w14:textId="4B801C04" w:rsidR="00D042E9" w:rsidRPr="00D042E9" w:rsidRDefault="00D042E9" w:rsidP="00BC3E53">
            <w:pPr>
              <w:tabs>
                <w:tab w:val="left" w:pos="709"/>
              </w:tabs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Adanya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desain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awal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standar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penerapan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 xml:space="preserve"> UPTD PPA di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daerah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/>
              </w:rPr>
              <w:t>lokal</w:t>
            </w:r>
            <w:proofErr w:type="spellEnd"/>
          </w:p>
        </w:tc>
      </w:tr>
      <w:tr w:rsidR="00BC3E53" w:rsidRPr="00C755AC" w14:paraId="36126D05" w14:textId="77777777" w:rsidTr="00BC3E53">
        <w:trPr>
          <w:trHeight w:val="51"/>
        </w:trPr>
        <w:tc>
          <w:tcPr>
            <w:tcW w:w="1574" w:type="dxa"/>
          </w:tcPr>
          <w:p w14:paraId="00E08CCB" w14:textId="490F1744" w:rsidR="00714177" w:rsidRPr="00C755AC" w:rsidRDefault="00714177" w:rsidP="00714177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lastRenderedPageBreak/>
              <w:t>Lembaga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Perlindungan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Saksi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dan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Korban (LPSK)</w:t>
            </w:r>
          </w:p>
        </w:tc>
        <w:tc>
          <w:tcPr>
            <w:tcW w:w="2525" w:type="dxa"/>
          </w:tcPr>
          <w:p w14:paraId="4185E63E" w14:textId="3136ADC0" w:rsidR="00714177" w:rsidRPr="00C755AC" w:rsidRDefault="00714177" w:rsidP="00714177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Tersedianya peraturan teknis terkait Dana Bantuan Korban (DBK) sebagai peraturan turunan dari UU TPKS</w:t>
            </w:r>
          </w:p>
        </w:tc>
        <w:tc>
          <w:tcPr>
            <w:tcW w:w="1948" w:type="dxa"/>
          </w:tcPr>
          <w:p w14:paraId="19B46BA1" w14:textId="77777777" w:rsidR="00714177" w:rsidRDefault="00714177" w:rsidP="007141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kepesertaan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LPSK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sebagai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lembaga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pengusul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pengampu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dalam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penyusunan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pembahasan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Rancangan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PP DBK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br/>
            </w:r>
          </w:p>
          <w:p w14:paraId="48DEAF97" w14:textId="3991C0E7" w:rsidR="00714177" w:rsidRPr="00C755AC" w:rsidRDefault="00714177" w:rsidP="00714177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2. Terlaksananya konsultasi publik pembahasan RPP Dana Bantuan Korban </w:t>
            </w:r>
          </w:p>
        </w:tc>
        <w:tc>
          <w:tcPr>
            <w:tcW w:w="1829" w:type="dxa"/>
          </w:tcPr>
          <w:p w14:paraId="27A22759" w14:textId="77777777" w:rsidR="00714177" w:rsidRDefault="00714177" w:rsidP="007141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kepesertaan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LPSK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sebagai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lembaga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pengusul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pengampu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dalam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pembahasan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RPP DBK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pada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tahap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Harmonisasi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.</w:t>
            </w:r>
          </w:p>
          <w:p w14:paraId="12CC5B79" w14:textId="77777777" w:rsidR="00714177" w:rsidRDefault="00714177" w:rsidP="00714177"/>
          <w:p w14:paraId="22031BB5" w14:textId="44DDF824" w:rsidR="00714177" w:rsidRPr="00C755AC" w:rsidRDefault="00714177" w:rsidP="00714177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2. Terlaksananya koordinasi K/L dalam proses pemberian persetujuan RPP DBK </w:t>
            </w:r>
          </w:p>
        </w:tc>
        <w:tc>
          <w:tcPr>
            <w:tcW w:w="1796" w:type="dxa"/>
          </w:tcPr>
          <w:p w14:paraId="128545FD" w14:textId="77777777" w:rsidR="00714177" w:rsidRDefault="00714177" w:rsidP="007141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sosialisasi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PP Dana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Bantuan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Korban</w:t>
            </w:r>
          </w:p>
          <w:p w14:paraId="1DDAA446" w14:textId="77777777" w:rsidR="00714177" w:rsidRDefault="00714177" w:rsidP="00714177"/>
          <w:p w14:paraId="6C4ABF26" w14:textId="67DCCF18" w:rsidR="00714177" w:rsidRPr="00C755AC" w:rsidRDefault="00714177" w:rsidP="00714177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2. Tersusunnya Draf Peraturan Teknis terkait Dana Bantuan Korban sebagai turunan dari RPP DBK </w:t>
            </w:r>
          </w:p>
        </w:tc>
        <w:tc>
          <w:tcPr>
            <w:tcW w:w="2045" w:type="dxa"/>
          </w:tcPr>
          <w:p w14:paraId="1D01B85E" w14:textId="77777777" w:rsidR="00714177" w:rsidRDefault="00714177" w:rsidP="007141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sosialisasi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PP Dana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Bantuan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Korban</w:t>
            </w:r>
          </w:p>
          <w:p w14:paraId="660AB029" w14:textId="77777777" w:rsidR="00714177" w:rsidRDefault="00714177" w:rsidP="00714177"/>
          <w:p w14:paraId="0A941130" w14:textId="4314EFB5" w:rsidR="00714177" w:rsidRPr="00C755AC" w:rsidRDefault="00714177" w:rsidP="00714177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2. Tersedianya Peraturan Teknis terkait Dana Bantuan Korban sebagai turunan dari RPP DBK </w:t>
            </w:r>
          </w:p>
        </w:tc>
        <w:tc>
          <w:tcPr>
            <w:tcW w:w="2737" w:type="dxa"/>
          </w:tcPr>
          <w:p w14:paraId="6D6425FE" w14:textId="77777777" w:rsidR="00714177" w:rsidRPr="00C755AC" w:rsidRDefault="00714177" w:rsidP="00714177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  <w:tr w:rsidR="00EC7C22" w:rsidRPr="00C755AC" w14:paraId="6E2C5A92" w14:textId="77777777" w:rsidTr="00BC3E53">
        <w:trPr>
          <w:trHeight w:val="51"/>
        </w:trPr>
        <w:tc>
          <w:tcPr>
            <w:tcW w:w="1574" w:type="dxa"/>
          </w:tcPr>
          <w:p w14:paraId="4DD9D0F4" w14:textId="57F2B703" w:rsidR="00EC7C22" w:rsidRPr="00C755AC" w:rsidRDefault="00EC7C22" w:rsidP="00EC7C22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Kementerian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Hukum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dan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lastRenderedPageBreak/>
              <w:t>Hak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Asasi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>Manusia</w:t>
            </w:r>
            <w:proofErr w:type="spellEnd"/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25" w:type="dxa"/>
          </w:tcPr>
          <w:p w14:paraId="3832081E" w14:textId="7797BDF1" w:rsidR="00EC7C22" w:rsidRPr="00C755AC" w:rsidRDefault="00EC7C22" w:rsidP="00EC7C22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 xml:space="preserve">Tersedianya peraturan teknis terkait Dana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Bantuan Korban (DBK) sebagai peraturan turunan dari UU TPKS</w:t>
            </w:r>
          </w:p>
        </w:tc>
        <w:tc>
          <w:tcPr>
            <w:tcW w:w="1948" w:type="dxa"/>
          </w:tcPr>
          <w:p w14:paraId="135EC9FA" w14:textId="77777777" w:rsidR="00EC7C22" w:rsidRDefault="00EC7C22" w:rsidP="00EC7C22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 xml:space="preserve">1.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Tercantumnya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usulan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draf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dalam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kerangka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regulasi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perencanaan</w:t>
            </w:r>
            <w:proofErr w:type="spellEnd"/>
          </w:p>
          <w:p w14:paraId="36774660" w14:textId="77777777" w:rsidR="00EC7C22" w:rsidRDefault="00EC7C22" w:rsidP="00EC7C22"/>
          <w:p w14:paraId="18D3A074" w14:textId="77777777" w:rsidR="00EC7C22" w:rsidRDefault="00EC7C22" w:rsidP="00EC7C22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Tersusunnya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konsepsi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draf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telah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teruji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kelayakan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konsepsi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draf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 </w:t>
            </w:r>
          </w:p>
          <w:p w14:paraId="726E3AD1" w14:textId="77777777" w:rsidR="00EC7C22" w:rsidRPr="00C755AC" w:rsidRDefault="00EC7C22" w:rsidP="00EC7C2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9D34E8D" w14:textId="09BF31E0" w:rsidR="00EC7C22" w:rsidRPr="00C755AC" w:rsidRDefault="00EC7C22" w:rsidP="00EC7C22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 xml:space="preserve">Terselenggaranya sosialisasi draf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dalam rangka pelibatan publik secara luas</w:t>
            </w:r>
          </w:p>
        </w:tc>
        <w:tc>
          <w:tcPr>
            <w:tcW w:w="1796" w:type="dxa"/>
          </w:tcPr>
          <w:p w14:paraId="0A793CFC" w14:textId="06E9068A" w:rsidR="00EC7C22" w:rsidRPr="00C755AC" w:rsidRDefault="00EC7C22" w:rsidP="00EC7C2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 xml:space="preserve">Tersusunnya draf hasil PAK dan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selesainya proses harmonisasi terhadap draf</w:t>
            </w:r>
          </w:p>
        </w:tc>
        <w:tc>
          <w:tcPr>
            <w:tcW w:w="2045" w:type="dxa"/>
          </w:tcPr>
          <w:p w14:paraId="68254724" w14:textId="34AC9D65" w:rsidR="00EC7C22" w:rsidRPr="00C755AC" w:rsidRDefault="00EC7C22" w:rsidP="00EC7C2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 xml:space="preserve">Penyampaian draf kepada Presiden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untuk ditetapkan dan pengundangan dalam lembaran Negara </w:t>
            </w:r>
          </w:p>
        </w:tc>
        <w:tc>
          <w:tcPr>
            <w:tcW w:w="2737" w:type="dxa"/>
          </w:tcPr>
          <w:p w14:paraId="792727BC" w14:textId="77777777" w:rsidR="00EC7C22" w:rsidRPr="00C755AC" w:rsidRDefault="00EC7C22" w:rsidP="00EC7C22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  <w:tr w:rsidR="00D907C1" w:rsidRPr="00C755AC" w14:paraId="1FB6A04D" w14:textId="77777777" w:rsidTr="00BC3E53">
        <w:trPr>
          <w:trHeight w:val="51"/>
        </w:trPr>
        <w:tc>
          <w:tcPr>
            <w:tcW w:w="1574" w:type="dxa"/>
            <w:vMerge w:val="restart"/>
          </w:tcPr>
          <w:p w14:paraId="38EB8CA4" w14:textId="29EFB26B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lastRenderedPageBreak/>
              <w:t xml:space="preserve">INFID </w:t>
            </w:r>
          </w:p>
        </w:tc>
        <w:tc>
          <w:tcPr>
            <w:tcW w:w="2525" w:type="dxa"/>
          </w:tcPr>
          <w:p w14:paraId="3F7F47C5" w14:textId="751984F3" w:rsidR="00D907C1" w:rsidRPr="00C755AC" w:rsidRDefault="00D907C1" w:rsidP="00D907C1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Tersedianya kajian dari masyarakat sipil untuk mendukung penyusunan draf peraturan teknis terkait Unit Pelaksana Teknis Daerah Perlindungan Perempuan dan Anak (UPTD PPA) </w:t>
            </w:r>
          </w:p>
        </w:tc>
        <w:tc>
          <w:tcPr>
            <w:tcW w:w="1948" w:type="dxa"/>
          </w:tcPr>
          <w:p w14:paraId="10F12264" w14:textId="6F0E5A95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 pengumpulan data persepsi warga dan operasionalisasi UU TPKS</w:t>
            </w:r>
          </w:p>
        </w:tc>
        <w:tc>
          <w:tcPr>
            <w:tcW w:w="1829" w:type="dxa"/>
          </w:tcPr>
          <w:p w14:paraId="0DC1174B" w14:textId="14B5ED29" w:rsidR="00D907C1" w:rsidRPr="00C755AC" w:rsidRDefault="00D907C1" w:rsidP="00D907C1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Tersedianya kajian mengenai implementasi UU TPKS, khususnya terkait UPTD PPA untuk mendukung penyusunan draf peraturan teknis mengenai UPTD PPA </w:t>
            </w:r>
          </w:p>
        </w:tc>
        <w:tc>
          <w:tcPr>
            <w:tcW w:w="1796" w:type="dxa"/>
          </w:tcPr>
          <w:p w14:paraId="43A75E3B" w14:textId="0CBFAAC2" w:rsidR="00D907C1" w:rsidRPr="00D042E9" w:rsidRDefault="00D042E9" w:rsidP="00D907C1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045" w:type="dxa"/>
          </w:tcPr>
          <w:p w14:paraId="06D6C9F0" w14:textId="30069E22" w:rsidR="00D907C1" w:rsidRPr="00D042E9" w:rsidRDefault="00D042E9" w:rsidP="00D907C1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737" w:type="dxa"/>
          </w:tcPr>
          <w:p w14:paraId="790DC11E" w14:textId="77777777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  <w:tr w:rsidR="00D907C1" w:rsidRPr="00C755AC" w14:paraId="55AF85B9" w14:textId="77777777" w:rsidTr="00BC3E53">
        <w:trPr>
          <w:trHeight w:val="51"/>
        </w:trPr>
        <w:tc>
          <w:tcPr>
            <w:tcW w:w="1574" w:type="dxa"/>
            <w:vMerge/>
          </w:tcPr>
          <w:p w14:paraId="5CFE0108" w14:textId="77777777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2525" w:type="dxa"/>
          </w:tcPr>
          <w:p w14:paraId="177A66C0" w14:textId="4F23918B" w:rsidR="00D907C1" w:rsidRDefault="00D907C1" w:rsidP="00D907C1">
            <w:pPr>
              <w:tabs>
                <w:tab w:val="left" w:pos="709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Adanya keterlibatan masyarakat sipil dalam melakukan sosialisasi implementasi UU TPKS  </w:t>
            </w:r>
          </w:p>
        </w:tc>
        <w:tc>
          <w:tcPr>
            <w:tcW w:w="1948" w:type="dxa"/>
          </w:tcPr>
          <w:p w14:paraId="4DC49B3B" w14:textId="22937350" w:rsidR="00D907C1" w:rsidRDefault="00D907C1" w:rsidP="00D907C1">
            <w:pPr>
              <w:tabs>
                <w:tab w:val="left" w:pos="709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9" w:type="dxa"/>
          </w:tcPr>
          <w:p w14:paraId="0A840B37" w14:textId="0DBB9A88" w:rsidR="00D907C1" w:rsidRDefault="00D907C1" w:rsidP="00D907C1">
            <w:pPr>
              <w:tabs>
                <w:tab w:val="left" w:pos="709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</w:tcPr>
          <w:p w14:paraId="06AEFC39" w14:textId="71241E68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Adanya keterlibatan masyarakat sipil dalam sosialisasi untuk meningkatkan kesadaran publik mengenai implementasi UU TPKS </w:t>
            </w:r>
          </w:p>
        </w:tc>
        <w:tc>
          <w:tcPr>
            <w:tcW w:w="2045" w:type="dxa"/>
          </w:tcPr>
          <w:p w14:paraId="020ED5E0" w14:textId="11AF752B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Adanya keterlibatan masyarakat sipil dalam evaluasi hasil sosialisasi </w:t>
            </w:r>
          </w:p>
        </w:tc>
        <w:tc>
          <w:tcPr>
            <w:tcW w:w="2737" w:type="dxa"/>
          </w:tcPr>
          <w:p w14:paraId="0E2FAA93" w14:textId="77777777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  <w:tr w:rsidR="00D907C1" w:rsidRPr="00C755AC" w14:paraId="239502EB" w14:textId="77777777" w:rsidTr="00BC3E53">
        <w:trPr>
          <w:trHeight w:val="51"/>
        </w:trPr>
        <w:tc>
          <w:tcPr>
            <w:tcW w:w="1574" w:type="dxa"/>
            <w:vMerge/>
          </w:tcPr>
          <w:p w14:paraId="4A9D7177" w14:textId="77777777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2525" w:type="dxa"/>
          </w:tcPr>
          <w:p w14:paraId="1516BA93" w14:textId="564C8155" w:rsidR="00D907C1" w:rsidRDefault="00D907C1" w:rsidP="00D907C1">
            <w:pPr>
              <w:tabs>
                <w:tab w:val="left" w:pos="709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Adanya keterlibatan masyarakat sipil dalam proses perbaikan tata kelola UPTD PPA serta perluasan cakupan dan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penerima manfaat UPTD PPA</w:t>
            </w:r>
          </w:p>
        </w:tc>
        <w:tc>
          <w:tcPr>
            <w:tcW w:w="1948" w:type="dxa"/>
          </w:tcPr>
          <w:p w14:paraId="240052CD" w14:textId="500A828E" w:rsidR="00D907C1" w:rsidRDefault="00D907C1" w:rsidP="00D907C1">
            <w:pPr>
              <w:tabs>
                <w:tab w:val="left" w:pos="709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829" w:type="dxa"/>
          </w:tcPr>
          <w:p w14:paraId="3B753B32" w14:textId="3E3F51E9" w:rsidR="00D907C1" w:rsidRDefault="00D907C1" w:rsidP="00D907C1">
            <w:pPr>
              <w:tabs>
                <w:tab w:val="left" w:pos="709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Tersedianya kajian terkait UPTD PPA, termasuk untuk masukan proses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perbaikan tata kelola UPTD PPA </w:t>
            </w:r>
          </w:p>
        </w:tc>
        <w:tc>
          <w:tcPr>
            <w:tcW w:w="1796" w:type="dxa"/>
          </w:tcPr>
          <w:p w14:paraId="1B6CB3E6" w14:textId="1E3626B2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 xml:space="preserve">Adanya keterlibatan masyarakat sipil dalam pemberian masukan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terhadap proses perbaikan tata kelola UPTD PPA </w:t>
            </w:r>
          </w:p>
        </w:tc>
        <w:tc>
          <w:tcPr>
            <w:tcW w:w="2045" w:type="dxa"/>
          </w:tcPr>
          <w:p w14:paraId="343E4404" w14:textId="1E774658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 xml:space="preserve">Adanya keterlibatan masyarakat sipil dalam evaluasi proses perbaikan tata kelola UPTD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lastRenderedPageBreak/>
              <w:t>PPA </w:t>
            </w:r>
          </w:p>
        </w:tc>
        <w:tc>
          <w:tcPr>
            <w:tcW w:w="2737" w:type="dxa"/>
          </w:tcPr>
          <w:p w14:paraId="53C40F8A" w14:textId="77777777" w:rsidR="00D907C1" w:rsidRPr="00C755AC" w:rsidRDefault="00D907C1" w:rsidP="00D907C1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  <w:tr w:rsidR="00935982" w:rsidRPr="00C755AC" w14:paraId="5D9437E4" w14:textId="77777777" w:rsidTr="00BC3E53">
        <w:trPr>
          <w:trHeight w:val="51"/>
        </w:trPr>
        <w:tc>
          <w:tcPr>
            <w:tcW w:w="1574" w:type="dxa"/>
          </w:tcPr>
          <w:p w14:paraId="07108FAF" w14:textId="439A60A5" w:rsidR="00935982" w:rsidRPr="00C755AC" w:rsidRDefault="00935982" w:rsidP="00935982">
            <w:pPr>
              <w:tabs>
                <w:tab w:val="left" w:pos="709"/>
              </w:tabs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C755AC">
              <w:rPr>
                <w:rFonts w:ascii="Arial" w:hAnsi="Arial" w:cs="Arial" w:hint="cs"/>
                <w:iCs/>
                <w:sz w:val="20"/>
                <w:szCs w:val="20"/>
                <w:lang w:val="en-US"/>
              </w:rPr>
              <w:lastRenderedPageBreak/>
              <w:t xml:space="preserve">IJRS </w:t>
            </w:r>
          </w:p>
        </w:tc>
        <w:tc>
          <w:tcPr>
            <w:tcW w:w="2525" w:type="dxa"/>
          </w:tcPr>
          <w:p w14:paraId="2164DF3A" w14:textId="62B3BC49" w:rsidR="00935982" w:rsidRPr="00C755AC" w:rsidRDefault="00935982" w:rsidP="00935982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Tersedianya kajian dari masyarakat sipil untuk mendukung penyusunan draf peraturan teknis terkait Dana Bantuan Korban (DBK) sebagai peraturan turunan dari UU TPKS</w:t>
            </w:r>
          </w:p>
        </w:tc>
        <w:tc>
          <w:tcPr>
            <w:tcW w:w="1948" w:type="dxa"/>
          </w:tcPr>
          <w:p w14:paraId="244B2BB7" w14:textId="77777777" w:rsidR="00935982" w:rsidRDefault="00935982" w:rsidP="00935982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Terlaksananya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penyusunan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kajian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terkait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DBK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untuk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mendukung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penyusunan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draf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peraturan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teknis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terkait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DBK</w:t>
            </w:r>
          </w:p>
          <w:p w14:paraId="72D8D43C" w14:textId="77777777" w:rsidR="00935982" w:rsidRDefault="00935982" w:rsidP="00935982"/>
          <w:p w14:paraId="35D485D1" w14:textId="0352E9F4" w:rsidR="00935982" w:rsidRPr="00C755AC" w:rsidRDefault="00935982" w:rsidP="0093598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Terlibatnya masyarakat sipil dalam konsultasi publik pembahasan RPP Dana Bantuan Korban</w:t>
            </w:r>
          </w:p>
        </w:tc>
        <w:tc>
          <w:tcPr>
            <w:tcW w:w="1829" w:type="dxa"/>
          </w:tcPr>
          <w:p w14:paraId="1EE5D556" w14:textId="77777777" w:rsidR="00935982" w:rsidRDefault="00935982" w:rsidP="00935982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Tersedianya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kajian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terkait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DBK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untuk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mendukung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penyusunan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draf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peraturan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teknis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terkait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DBK</w:t>
            </w:r>
          </w:p>
          <w:p w14:paraId="723617B6" w14:textId="77777777" w:rsidR="00935982" w:rsidRDefault="00935982" w:rsidP="00935982"/>
          <w:p w14:paraId="20389F4C" w14:textId="77777777" w:rsidR="00935982" w:rsidRDefault="00935982" w:rsidP="00935982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Terlibatnya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masyarakat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sipil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dalam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sosialisasi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draf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dalam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rangka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pelibatan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publik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secara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luas</w:t>
            </w:r>
            <w:proofErr w:type="spellEnd"/>
            <w:r>
              <w:rPr>
                <w:rFonts w:ascii="Arial" w:hAnsi="Arial" w:cs="Arial" w:hint="cs"/>
                <w:color w:val="000000"/>
                <w:sz w:val="20"/>
                <w:szCs w:val="20"/>
              </w:rPr>
              <w:t> </w:t>
            </w:r>
          </w:p>
          <w:p w14:paraId="351E8349" w14:textId="77777777" w:rsidR="00935982" w:rsidRPr="00C755AC" w:rsidRDefault="00935982" w:rsidP="00935982">
            <w:pPr>
              <w:tabs>
                <w:tab w:val="left" w:pos="709"/>
              </w:tabs>
              <w:rPr>
                <w:rFonts w:ascii="Arial" w:eastAsia="Cambria" w:hAnsi="Arial" w:cs="Arial"/>
                <w:color w:val="000000"/>
                <w:sz w:val="20"/>
                <w:szCs w:val="20"/>
                <w:lang w:val="id-ID"/>
              </w:rPr>
            </w:pPr>
          </w:p>
        </w:tc>
        <w:tc>
          <w:tcPr>
            <w:tcW w:w="1796" w:type="dxa"/>
          </w:tcPr>
          <w:p w14:paraId="6E9F519F" w14:textId="7B906E80" w:rsidR="00935982" w:rsidRPr="00D907C1" w:rsidRDefault="00D907C1" w:rsidP="0093598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Terlibatnya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masyarakat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sipil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sosialisasi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PP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terkait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DBK </w:t>
            </w:r>
          </w:p>
        </w:tc>
        <w:tc>
          <w:tcPr>
            <w:tcW w:w="2045" w:type="dxa"/>
          </w:tcPr>
          <w:p w14:paraId="710B3340" w14:textId="74A7BACB" w:rsidR="00935982" w:rsidRPr="00C755AC" w:rsidRDefault="00D907C1" w:rsidP="00935982">
            <w:pPr>
              <w:tabs>
                <w:tab w:val="left" w:pos="709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Terlibatnya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masyarakat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sipil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sosialisasi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PP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terkait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DBK</w:t>
            </w:r>
          </w:p>
        </w:tc>
        <w:tc>
          <w:tcPr>
            <w:tcW w:w="2737" w:type="dxa"/>
          </w:tcPr>
          <w:p w14:paraId="55BA0D11" w14:textId="77777777" w:rsidR="00935982" w:rsidRPr="00C755AC" w:rsidRDefault="00935982" w:rsidP="00935982">
            <w:pPr>
              <w:tabs>
                <w:tab w:val="left" w:pos="709"/>
              </w:tabs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</w:tc>
      </w:tr>
    </w:tbl>
    <w:p w14:paraId="6C4B1F12" w14:textId="77777777" w:rsidR="002D4B9D" w:rsidRPr="000F5C43" w:rsidRDefault="002D4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000000"/>
          <w:lang w:val="en-US"/>
        </w:rPr>
      </w:pPr>
    </w:p>
    <w:p w14:paraId="1249E74A" w14:textId="77777777" w:rsidR="00EF48F7" w:rsidRPr="000F5C43" w:rsidRDefault="00EF48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0000004D" w14:textId="77777777" w:rsidR="00D8190E" w:rsidRPr="000F5C43" w:rsidRDefault="00D8190E">
      <w:pPr>
        <w:rPr>
          <w:rFonts w:ascii="Arial" w:hAnsi="Arial" w:cs="Arial"/>
        </w:rPr>
      </w:pPr>
    </w:p>
    <w:sectPr w:rsidR="00D8190E" w:rsidRPr="000F5C43">
      <w:pgSz w:w="16840" w:h="11900" w:orient="landscape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647"/>
    <w:multiLevelType w:val="multilevel"/>
    <w:tmpl w:val="C3485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647E5"/>
    <w:multiLevelType w:val="multilevel"/>
    <w:tmpl w:val="E230F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0E"/>
    <w:rsid w:val="000F5C43"/>
    <w:rsid w:val="002360CE"/>
    <w:rsid w:val="002B3417"/>
    <w:rsid w:val="002D4B9D"/>
    <w:rsid w:val="00431C18"/>
    <w:rsid w:val="006F3FB5"/>
    <w:rsid w:val="00714177"/>
    <w:rsid w:val="0085427C"/>
    <w:rsid w:val="00855AA6"/>
    <w:rsid w:val="00935982"/>
    <w:rsid w:val="00AF4655"/>
    <w:rsid w:val="00BC3E53"/>
    <w:rsid w:val="00C755AC"/>
    <w:rsid w:val="00D042E9"/>
    <w:rsid w:val="00D8190E"/>
    <w:rsid w:val="00D907C1"/>
    <w:rsid w:val="00DE3818"/>
    <w:rsid w:val="00EB7547"/>
    <w:rsid w:val="00EC7C22"/>
    <w:rsid w:val="00E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0918D"/>
  <w15:docId w15:val="{DE9C39FD-7719-7441-A28E-97C1C76F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MT" w:eastAsia="Arial MT" w:hAnsi="Arial MT" w:cs="Arial MT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CF1"/>
    <w:pPr>
      <w:autoSpaceDE w:val="0"/>
      <w:autoSpaceDN w:val="0"/>
    </w:pPr>
    <w:rPr>
      <w:lang w:val="id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ED3CF1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id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8F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8F7"/>
    <w:rPr>
      <w:rFonts w:ascii="Times New Roman" w:hAnsi="Times New Roman" w:cs="Times New Roman"/>
      <w:sz w:val="18"/>
      <w:szCs w:val="18"/>
      <w:lang w:val="id"/>
    </w:rPr>
  </w:style>
  <w:style w:type="paragraph" w:styleId="ListParagraph">
    <w:name w:val="List Paragraph"/>
    <w:basedOn w:val="Normal"/>
    <w:uiPriority w:val="34"/>
    <w:qFormat/>
    <w:rsid w:val="0085427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3598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9452">
          <w:marLeft w:val="-4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iObi9OXosfkArMZGYTvmr9OkSA==">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Andrieta Rafaela</dc:creator>
  <cp:lastModifiedBy>info</cp:lastModifiedBy>
  <cp:revision>15</cp:revision>
  <dcterms:created xsi:type="dcterms:W3CDTF">2022-11-04T04:41:00Z</dcterms:created>
  <dcterms:modified xsi:type="dcterms:W3CDTF">2022-12-01T03:21:00Z</dcterms:modified>
</cp:coreProperties>
</file>